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kern w:val="21"/>
          <w:sz w:val="30"/>
          <w:szCs w:val="30"/>
          <w:lang w:val="en-US" w:eastAsia="zh-CN" w:bidi="zh-CN"/>
        </w:rPr>
        <w:t>附件2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25" w:beforeLines="200" w:beforeAutospacing="0" w:after="0" w:afterAutospacing="0" w:line="56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21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档案编号：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0" w:line="360" w:lineRule="auto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w w:val="100"/>
          <w:kern w:val="21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w w:val="100"/>
          <w:kern w:val="21"/>
          <w:sz w:val="44"/>
          <w:szCs w:val="44"/>
          <w:lang w:val="en-US" w:eastAsia="zh-CN" w:bidi="zh-CN"/>
        </w:rPr>
        <w:t>中国民贸一乡一品产业促进中心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pacing w:val="0"/>
          <w:w w:val="100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w w:val="100"/>
          <w:kern w:val="21"/>
          <w:sz w:val="44"/>
          <w:szCs w:val="44"/>
          <w:lang w:val="en-US" w:eastAsia="zh-CN" w:bidi="zh-CN"/>
        </w:rPr>
        <w:t>服务商注册申请表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3" w:beforeLines="600" w:line="560" w:lineRule="exact"/>
        <w:ind w:left="840" w:leftChars="400"/>
        <w:textAlignment w:val="auto"/>
        <w:outlineLvl w:val="9"/>
        <w:rPr>
          <w:rFonts w:hint="default" w:ascii="Times New Roman" w:hAnsi="Times New Roman" w:cs="Times New Roman"/>
          <w:spacing w:val="0"/>
          <w:w w:val="100"/>
          <w:kern w:val="21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lang w:val="en-US" w:eastAsia="zh-CN" w:bidi="zh-CN"/>
        </w:rPr>
        <w:t xml:space="preserve">服务商名称（全称）： 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u w:val="single"/>
          <w:lang w:val="en-US" w:eastAsia="zh-CN" w:bidi="zh-CN"/>
        </w:rPr>
        <w:t xml:space="preserve">       </w:t>
      </w:r>
      <w:r>
        <w:rPr>
          <w:rFonts w:hint="default" w:ascii="Times New Roman" w:hAnsi="Times New Roman" w:cs="Times New Roman"/>
          <w:spacing w:val="0"/>
          <w:w w:val="100"/>
          <w:kern w:val="21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pacing w:val="0"/>
          <w:w w:val="100"/>
          <w:kern w:val="21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840" w:left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lang w:val="en-US" w:eastAsia="zh-CN" w:bidi="zh-CN"/>
        </w:rPr>
        <w:t>地      址：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u w:val="none"/>
          <w:lang w:val="en-US" w:eastAsia="zh-CN" w:bidi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u w:val="single"/>
          <w:lang w:val="en-US" w:eastAsia="zh-CN" w:bidi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u w:val="none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lang w:val="en-US" w:eastAsia="zh-CN" w:bidi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840" w:leftChars="4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  <w:w w:val="100"/>
          <w:kern w:val="21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lang w:val="en-US" w:eastAsia="zh-CN" w:bidi="zh-CN"/>
        </w:rPr>
        <w:t>法定代表人：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1"/>
          <w:sz w:val="32"/>
          <w:szCs w:val="32"/>
          <w:u w:val="single"/>
          <w:lang w:val="en-US" w:eastAsia="zh-CN" w:bidi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85" w:beforeLines="70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1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1"/>
          <w:sz w:val="32"/>
          <w:szCs w:val="32"/>
          <w:lang w:val="en-US" w:eastAsia="zh-CN" w:bidi="zh-CN"/>
        </w:rPr>
        <w:t>中国民贸一乡一品产业促进中心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pacing w:val="0"/>
          <w:w w:val="100"/>
          <w:kern w:val="21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1"/>
          <w:sz w:val="32"/>
          <w:szCs w:val="32"/>
          <w:lang w:val="en-US" w:eastAsia="zh-CN"/>
        </w:rPr>
        <w:t xml:space="preserve">年 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1"/>
          <w:sz w:val="32"/>
          <w:szCs w:val="32"/>
          <w:lang w:val="en-US" w:eastAsia="zh-CN"/>
        </w:rPr>
        <w:t xml:space="preserve">月 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1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0"/>
          <w:w w:val="100"/>
          <w:kern w:val="21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0"/>
          <w:w w:val="100"/>
          <w:kern w:val="21"/>
          <w:sz w:val="36"/>
          <w:szCs w:val="36"/>
          <w:u w:val="none"/>
        </w:rPr>
        <w:t>填 表 说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在申请注册前，请认真阅读、学习《中华人民共和国政府采购法》和《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中国民贸一乡一品产业促进中心服务商管理制度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》等相关法规规定。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本表要求签字、盖章后，连同相关资格、资质证明材料复印件（加盖公章）一并直接（或挂号邮寄）提交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中心总裁办公室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终审，不得涂改。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申请注册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必须逐项、如实填报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信息和相关证明材料，如弄虚作假，将按规定予以处罚，并记入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不良行为。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本表填列数据均用阿拉伯数字，金额、百分比均保留两位小数。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中“经济性质”企业按工商营业执照注册信息填写，事业单位填事业单位或团体组织；“经济行业”所列栏目按国民经济行业分类标准（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GB/T4754-2002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）填写，企业规模仅限于已划型的企业填写，其余企业和事业单位应填“不划型”。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开户银行及账号为今后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中心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采购资金的指定支付账户，务必仔细核对，填写正确。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21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2-1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中所有信息应根据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的企业法人营业执照（或事业单位法人证）、税务登记证和社保登记证等的有关信息填写，其中“对应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 w:eastAsia="zh-CN"/>
        </w:rPr>
        <w:t>中心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采购目录”为与经营范围相对应匹配的采购目录，请认真核对，以利于准确获取采购信息。表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2-1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所指的特定资质证书，包括各种生产经营许可证、特种安全卫生许可证、专业技术资格证、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val="en-US"/>
        </w:rPr>
        <w:t>ISO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质量或环保认证等能证明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  <w:lang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32"/>
          <w:szCs w:val="32"/>
          <w:u w:val="none"/>
        </w:rPr>
        <w:t>专业技术水平和履行合同能力的各类证书。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E15F1"/>
    <w:rsid w:val="070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2020-12-01T08:12:00Z</dcterms:created>
  <dc:creator>Yan</dc:creator>
  <cp:lastModifiedBy>Yan</cp:lastModifiedBy>
  <dcterms:modified xsi:type="dcterms:W3CDTF">2020-12-01T08:12:51Z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